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8" w:rsidRDefault="008645C8" w:rsidP="008645C8">
      <w:pPr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  <w:lang w:eastAsia="ja-JP"/>
        </w:rPr>
        <w:drawing>
          <wp:inline distT="0" distB="0" distL="0" distR="0">
            <wp:extent cx="3019425" cy="733425"/>
            <wp:effectExtent l="19050" t="0" r="9525" b="0"/>
            <wp:docPr id="1" name="Image 1" descr="Résultat de recherche d'images pour &quot;ul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lb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2219325" cy="647700"/>
            <wp:effectExtent l="0" t="0" r="0" b="0"/>
            <wp:docPr id="4" name="Imag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C8" w:rsidRDefault="008645C8" w:rsidP="008645C8">
      <w:pPr>
        <w:rPr>
          <w:rFonts w:ascii="Times New Roman" w:hAnsi="Times New Roman" w:cs="Times New Roman"/>
          <w:b/>
          <w:sz w:val="32"/>
          <w:lang w:val="en-US"/>
        </w:rPr>
      </w:pPr>
    </w:p>
    <w:p w:rsidR="008645C8" w:rsidRPr="008645C8" w:rsidRDefault="008645C8" w:rsidP="008645C8">
      <w:pPr>
        <w:jc w:val="center"/>
        <w:rPr>
          <w:b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MA1 Project: </w:t>
      </w:r>
      <w:r>
        <w:rPr>
          <w:rFonts w:ascii="Times New Roman" w:hAnsi="Times New Roman" w:cs="Times New Roman"/>
          <w:b/>
          <w:sz w:val="28"/>
          <w:lang w:val="en-US"/>
        </w:rPr>
        <w:t xml:space="preserve">Effect of contact angle hysteresis on the liquid bridge breakup and </w:t>
      </w:r>
      <w:r w:rsidR="005351D3">
        <w:rPr>
          <w:rFonts w:ascii="Times New Roman" w:hAnsi="Times New Roman" w:cs="Times New Roman"/>
          <w:b/>
          <w:sz w:val="28"/>
          <w:lang w:val="en-US"/>
        </w:rPr>
        <w:t>on the liquid transfer ratio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AD0D41">
        <w:rPr>
          <w:rFonts w:ascii="Times New Roman" w:hAnsi="Times New Roman" w:cs="Times New Roman"/>
          <w:b/>
          <w:sz w:val="28"/>
          <w:lang w:val="en-US"/>
        </w:rPr>
        <w:t xml:space="preserve">between </w:t>
      </w:r>
      <w:r w:rsidR="005351D3">
        <w:rPr>
          <w:rFonts w:ascii="Times New Roman" w:hAnsi="Times New Roman" w:cs="Times New Roman"/>
          <w:b/>
          <w:sz w:val="28"/>
          <w:lang w:val="en-US"/>
        </w:rPr>
        <w:t xml:space="preserve">the </w:t>
      </w:r>
      <w:r w:rsidR="00AD0D41">
        <w:rPr>
          <w:rFonts w:ascii="Times New Roman" w:hAnsi="Times New Roman" w:cs="Times New Roman"/>
          <w:b/>
          <w:sz w:val="28"/>
          <w:lang w:val="en-US"/>
        </w:rPr>
        <w:t xml:space="preserve">two </w:t>
      </w:r>
      <w:r>
        <w:rPr>
          <w:rFonts w:ascii="Times New Roman" w:hAnsi="Times New Roman" w:cs="Times New Roman"/>
          <w:b/>
          <w:sz w:val="28"/>
          <w:lang w:val="en-US"/>
        </w:rPr>
        <w:t>surface</w:t>
      </w:r>
      <w:r w:rsidR="00AD0D41">
        <w:rPr>
          <w:rFonts w:ascii="Times New Roman" w:hAnsi="Times New Roman" w:cs="Times New Roman"/>
          <w:b/>
          <w:sz w:val="28"/>
          <w:lang w:val="en-US"/>
        </w:rPr>
        <w:t>s</w:t>
      </w:r>
    </w:p>
    <w:p w:rsidR="008645C8" w:rsidRDefault="008645C8" w:rsidP="008645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Context: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265B9" w:rsidRDefault="0058208B" w:rsidP="00A265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Transfer of liquid droplets is </w:t>
      </w:r>
      <w:r>
        <w:rPr>
          <w:rFonts w:ascii="Times New Roman" w:hAnsi="Times New Roman" w:cs="Times New Roman"/>
          <w:sz w:val="24"/>
          <w:szCs w:val="24"/>
          <w:lang w:val="en-US"/>
        </w:rPr>
        <w:t>encountered in many applications such as offset printing processes, capillary adhesion, drop deposition, packaging industry (dispensing of glue)…</w:t>
      </w:r>
      <w:r>
        <w:rPr>
          <w:rFonts w:ascii="Times New Roman" w:hAnsi="Times New Roman" w:cs="Times New Roman"/>
          <w:sz w:val="24"/>
          <w:szCs w:val="24"/>
          <w:lang w:val="en-US"/>
        </w:rPr>
        <w:t>To do so, o</w:t>
      </w:r>
      <w:r w:rsidR="00A265B9" w:rsidRPr="00A265B9">
        <w:rPr>
          <w:rFonts w:ascii="Times New Roman" w:hAnsi="Times New Roman" w:cs="Times New Roman"/>
          <w:sz w:val="24"/>
          <w:szCs w:val="24"/>
          <w:lang w:val="en-US"/>
        </w:rPr>
        <w:t>ne of the most widely known transfer method is stretching liquid brid</w:t>
      </w:r>
      <w:r w:rsidR="00A265B9">
        <w:rPr>
          <w:rFonts w:ascii="Times New Roman" w:hAnsi="Times New Roman" w:cs="Times New Roman"/>
          <w:sz w:val="24"/>
          <w:szCs w:val="24"/>
          <w:lang w:val="en-US"/>
        </w:rPr>
        <w:t xml:space="preserve">ge formed between two surfaces. While stretching a liquid bridge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above a </w:t>
      </w:r>
      <w:r w:rsidR="00A265B9">
        <w:rPr>
          <w:rFonts w:ascii="Times New Roman" w:hAnsi="Times New Roman" w:cs="Times New Roman"/>
          <w:sz w:val="24"/>
          <w:szCs w:val="24"/>
          <w:lang w:val="en-US"/>
        </w:rPr>
        <w:t xml:space="preserve">certain height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threshold, </w:t>
      </w:r>
      <w:r w:rsidR="00A265B9">
        <w:rPr>
          <w:rFonts w:ascii="Times New Roman" w:hAnsi="Times New Roman" w:cs="Times New Roman"/>
          <w:sz w:val="24"/>
          <w:szCs w:val="24"/>
          <w:lang w:val="en-US"/>
        </w:rPr>
        <w:t xml:space="preserve">the liquid bridge breaks, hence a part of liquid is transferred </w:t>
      </w:r>
      <w:r w:rsidR="00A047B3">
        <w:rPr>
          <w:rFonts w:ascii="Times New Roman" w:hAnsi="Times New Roman" w:cs="Times New Roman"/>
          <w:sz w:val="24"/>
          <w:szCs w:val="24"/>
          <w:lang w:val="en-US"/>
        </w:rPr>
        <w:t>from one to another surface.</w:t>
      </w:r>
      <w:r w:rsidR="00480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6B25" w:rsidRDefault="00AF0A46" w:rsidP="00156B25">
      <w:pPr>
        <w:keepNext/>
        <w:jc w:val="center"/>
      </w:pPr>
      <w:r>
        <w:rPr>
          <w:noProof/>
          <w:lang w:eastAsia="ja-JP"/>
        </w:rPr>
        <w:drawing>
          <wp:inline distT="0" distB="0" distL="0" distR="0">
            <wp:extent cx="3603971" cy="1260000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7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25" w:rsidRPr="0046376A" w:rsidRDefault="00156B25" w:rsidP="0058208B">
      <w:pPr>
        <w:pStyle w:val="Caption"/>
        <w:rPr>
          <w:lang w:val="en-US"/>
        </w:rPr>
      </w:pPr>
      <w:r w:rsidRPr="0046376A">
        <w:rPr>
          <w:lang w:val="en-US"/>
        </w:rPr>
        <w:t xml:space="preserve">Figure </w:t>
      </w:r>
      <w:r w:rsidR="002C2125">
        <w:fldChar w:fldCharType="begin"/>
      </w:r>
      <w:r w:rsidRPr="0046376A">
        <w:rPr>
          <w:lang w:val="en-US"/>
        </w:rPr>
        <w:instrText xml:space="preserve"> SEQ Figure \* ARABIC </w:instrText>
      </w:r>
      <w:r w:rsidR="002C2125">
        <w:fldChar w:fldCharType="separate"/>
      </w:r>
      <w:r w:rsidR="00A47D9E">
        <w:rPr>
          <w:noProof/>
          <w:lang w:val="en-US"/>
        </w:rPr>
        <w:t>1</w:t>
      </w:r>
      <w:r w:rsidR="002C2125">
        <w:fldChar w:fldCharType="end"/>
      </w:r>
      <w:r w:rsidRPr="0046376A">
        <w:rPr>
          <w:lang w:val="en-US"/>
        </w:rPr>
        <w:t>: Droplet separation process</w:t>
      </w:r>
      <w:r w:rsidR="0046376A">
        <w:rPr>
          <w:lang w:val="en-US"/>
        </w:rPr>
        <w:t xml:space="preserve"> </w:t>
      </w:r>
      <w:r w:rsidR="00B4222A" w:rsidRPr="0046376A">
        <w:rPr>
          <w:lang w:val="en-US"/>
        </w:rPr>
        <w:t>[1]</w:t>
      </w:r>
      <w:r w:rsidR="0058208B">
        <w:rPr>
          <w:lang w:val="en-US"/>
        </w:rPr>
        <w:t xml:space="preserve">: the </w:t>
      </w:r>
      <w:r w:rsidR="0058208B" w:rsidRPr="0058208B">
        <w:rPr>
          <w:lang w:val="en-US"/>
        </w:rPr>
        <w:t xml:space="preserve">transfer ratio </w:t>
      </w:r>
      <w:r w:rsidR="0058208B">
        <w:rPr>
          <w:lang w:val="en-US"/>
        </w:rPr>
        <w:t xml:space="preserve">of interest is defined </w:t>
      </w:r>
      <w:r w:rsidR="0058208B" w:rsidRPr="0058208B">
        <w:rPr>
          <w:lang w:val="en-US"/>
        </w:rPr>
        <w:t>as the volume transferred (V</w:t>
      </w:r>
      <w:r w:rsidR="0058208B" w:rsidRPr="0058208B">
        <w:rPr>
          <w:vertAlign w:val="subscript"/>
          <w:lang w:val="en-US"/>
        </w:rPr>
        <w:t>T</w:t>
      </w:r>
      <w:r w:rsidR="0058208B">
        <w:rPr>
          <w:lang w:val="en-US"/>
        </w:rPr>
        <w:t xml:space="preserve">) over the </w:t>
      </w:r>
      <w:r w:rsidR="0058208B" w:rsidRPr="0058208B">
        <w:rPr>
          <w:lang w:val="en-US"/>
        </w:rPr>
        <w:t>initial volume of the droplet (V</w:t>
      </w:r>
      <w:r w:rsidR="0058208B" w:rsidRPr="0058208B">
        <w:rPr>
          <w:vertAlign w:val="subscript"/>
          <w:lang w:val="en-US"/>
        </w:rPr>
        <w:t>0</w:t>
      </w:r>
      <w:r w:rsidR="0058208B" w:rsidRPr="0058208B">
        <w:rPr>
          <w:lang w:val="en-US"/>
        </w:rPr>
        <w:t>)</w:t>
      </w:r>
    </w:p>
    <w:p w:rsidR="0058208B" w:rsidRDefault="0058208B" w:rsidP="005820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a series of applications, it is important to be able to control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to maximize or to minimize) this liquid transfer:</w:t>
      </w:r>
    </w:p>
    <w:p w:rsidR="0058208B" w:rsidRDefault="0058208B" w:rsidP="005820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08B">
        <w:rPr>
          <w:rFonts w:ascii="Times New Roman" w:hAnsi="Times New Roman" w:cs="Times New Roman"/>
          <w:sz w:val="24"/>
          <w:szCs w:val="24"/>
          <w:lang w:val="en-US"/>
        </w:rPr>
        <w:t>ink transfer should be increased for offset gravure printing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8208B" w:rsidRPr="0058208B" w:rsidRDefault="0058208B" w:rsidP="00C503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08B">
        <w:rPr>
          <w:rFonts w:ascii="Times New Roman" w:hAnsi="Times New Roman" w:cs="Times New Roman"/>
          <w:sz w:val="24"/>
          <w:szCs w:val="24"/>
          <w:lang w:val="en-US"/>
        </w:rPr>
        <w:t>among</w:t>
      </w:r>
      <w:proofErr w:type="gramEnd"/>
      <w:r w:rsidRPr="0058208B">
        <w:rPr>
          <w:rFonts w:ascii="Times New Roman" w:hAnsi="Times New Roman" w:cs="Times New Roman"/>
          <w:sz w:val="24"/>
          <w:szCs w:val="24"/>
          <w:lang w:val="en-US"/>
        </w:rPr>
        <w:t xml:space="preserve"> the framework of handling (= picking and placing) small electrical or watch components with capillary forces, the residual liquid left on the component </w:t>
      </w:r>
      <w:r>
        <w:rPr>
          <w:rFonts w:ascii="Times New Roman" w:hAnsi="Times New Roman" w:cs="Times New Roman"/>
          <w:sz w:val="24"/>
          <w:szCs w:val="24"/>
          <w:lang w:val="en-US"/>
        </w:rPr>
        <w:t>should be minimized.</w:t>
      </w:r>
    </w:p>
    <w:p w:rsidR="0058208B" w:rsidRDefault="0058208B" w:rsidP="009114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process, gravity is usually negligible at the droplets scale.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contrary, other parameters play a key role in explaining and predicting the transferred volume, among which the </w:t>
      </w:r>
      <w:r w:rsidR="009E1976">
        <w:rPr>
          <w:rFonts w:ascii="Times New Roman" w:hAnsi="Times New Roman" w:cs="Times New Roman"/>
          <w:sz w:val="24"/>
          <w:szCs w:val="24"/>
          <w:lang w:val="en-US"/>
        </w:rPr>
        <w:t>contact angle hysteresis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hysteresis </w:t>
      </w:r>
      <w:r w:rsidR="009E19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0A46" w:rsidRPr="0046376A">
        <w:rPr>
          <w:rFonts w:ascii="Times New Roman" w:hAnsi="Times New Roman" w:cs="Times New Roman"/>
          <w:sz w:val="24"/>
          <w:szCs w:val="24"/>
          <w:lang w:val="en-US"/>
        </w:rPr>
        <w:t xml:space="preserve">s the difference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AF0A46" w:rsidRPr="0046376A">
        <w:rPr>
          <w:rFonts w:ascii="Times New Roman" w:hAnsi="Times New Roman" w:cs="Times New Roman"/>
          <w:sz w:val="24"/>
          <w:szCs w:val="24"/>
          <w:lang w:val="en-US"/>
        </w:rPr>
        <w:t>the advancing contact</w:t>
      </w:r>
      <w:r w:rsidR="009E1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976" w:rsidRPr="0046376A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46376A" w:rsidRPr="0046376A">
        <w:rPr>
          <w:rFonts w:ascii="Times New Roman" w:hAnsi="Times New Roman" w:cs="Times New Roman"/>
          <w:sz w:val="24"/>
          <w:szCs w:val="24"/>
          <w:lang w:val="en-US"/>
        </w:rPr>
        <w:t>(step b)</w:t>
      </w:r>
      <w:r w:rsidR="00AF0A46" w:rsidRPr="0046376A">
        <w:rPr>
          <w:rFonts w:ascii="Times New Roman" w:hAnsi="Times New Roman" w:cs="Times New Roman"/>
          <w:sz w:val="24"/>
          <w:szCs w:val="24"/>
          <w:lang w:val="en-US"/>
        </w:rPr>
        <w:t xml:space="preserve"> and the receding contact angle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(step c). It </w:t>
      </w:r>
      <w:r w:rsidR="0046376A" w:rsidRPr="0046376A">
        <w:rPr>
          <w:rFonts w:ascii="Times New Roman" w:hAnsi="Times New Roman" w:cs="Times New Roman"/>
          <w:sz w:val="24"/>
          <w:szCs w:val="24"/>
          <w:lang w:val="en-US"/>
        </w:rPr>
        <w:t>influence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376A" w:rsidRPr="0046376A">
        <w:rPr>
          <w:rFonts w:ascii="Times New Roman" w:hAnsi="Times New Roman" w:cs="Times New Roman"/>
          <w:sz w:val="24"/>
          <w:szCs w:val="24"/>
          <w:lang w:val="en-US"/>
        </w:rPr>
        <w:t xml:space="preserve"> the liquid bridge breakup and hence the transferred volume [2].</w:t>
      </w:r>
    </w:p>
    <w:p w:rsidR="008645C8" w:rsidRDefault="008645C8" w:rsidP="008645C8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Objectives:</w:t>
      </w:r>
    </w:p>
    <w:p w:rsidR="00F34C78" w:rsidRDefault="008D70EB" w:rsidP="009114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objective o</w:t>
      </w:r>
      <w:r w:rsidR="009114C3" w:rsidRPr="009114C3">
        <w:rPr>
          <w:rFonts w:ascii="Times New Roman" w:hAnsi="Times New Roman" w:cs="Times New Roman"/>
          <w:sz w:val="24"/>
          <w:szCs w:val="24"/>
          <w:lang w:val="en-US"/>
        </w:rPr>
        <w:t xml:space="preserve">f this study is </w:t>
      </w:r>
      <w:r w:rsidR="009114C3">
        <w:rPr>
          <w:rFonts w:ascii="Times New Roman" w:hAnsi="Times New Roman" w:cs="Times New Roman"/>
          <w:sz w:val="24"/>
          <w:szCs w:val="24"/>
          <w:lang w:val="en-US"/>
        </w:rPr>
        <w:t>to understand how the contact angle hysteresis influence</w:t>
      </w:r>
      <w:r w:rsidR="005820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14C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9114C3">
        <w:rPr>
          <w:rFonts w:ascii="Times New Roman" w:hAnsi="Times New Roman" w:cs="Times New Roman"/>
          <w:sz w:val="24"/>
          <w:szCs w:val="24"/>
          <w:lang w:val="en-US"/>
        </w:rPr>
        <w:t>behavio</w:t>
      </w:r>
      <w:r w:rsidR="005820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114C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114C3">
        <w:rPr>
          <w:rFonts w:ascii="Times New Roman" w:hAnsi="Times New Roman" w:cs="Times New Roman"/>
          <w:sz w:val="24"/>
          <w:szCs w:val="24"/>
          <w:lang w:val="en-US"/>
        </w:rPr>
        <w:t xml:space="preserve"> of the liquid</w:t>
      </w:r>
      <w:bookmarkStart w:id="0" w:name="_GoBack"/>
      <w:bookmarkEnd w:id="0"/>
      <w:r w:rsidR="009114C3">
        <w:rPr>
          <w:rFonts w:ascii="Times New Roman" w:hAnsi="Times New Roman" w:cs="Times New Roman"/>
          <w:sz w:val="24"/>
          <w:szCs w:val="24"/>
          <w:lang w:val="en-US"/>
        </w:rPr>
        <w:t xml:space="preserve"> bridge breaku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and hence the transfer ratio. By using different liquids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surfaces that can permit different contact angle hysteresis</w:t>
      </w:r>
      <w:r w:rsidR="004A0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4C78">
        <w:rPr>
          <w:rFonts w:ascii="Times New Roman" w:hAnsi="Times New Roman" w:cs="Times New Roman"/>
          <w:sz w:val="24"/>
          <w:szCs w:val="24"/>
          <w:lang w:val="en-US"/>
        </w:rPr>
        <w:t xml:space="preserve">The student will answer to these questions on doing both, experiments and simulations (on Surface-Evolver, </w:t>
      </w:r>
      <w:proofErr w:type="spellStart"/>
      <w:r w:rsidR="00F34C78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F34C7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6767E" w:rsidRPr="00C6767E" w:rsidRDefault="00C6767E" w:rsidP="00C6767E">
      <w:pPr>
        <w:rPr>
          <w:rFonts w:ascii="Times New Roman" w:hAnsi="Times New Roman" w:cs="Times New Roman"/>
          <w:b/>
          <w:sz w:val="28"/>
        </w:rPr>
      </w:pPr>
      <w:r w:rsidRPr="00472431">
        <w:rPr>
          <w:rFonts w:ascii="Times New Roman" w:hAnsi="Times New Roman" w:cs="Times New Roman"/>
          <w:b/>
          <w:sz w:val="28"/>
        </w:rPr>
        <w:t>Contact :</w:t>
      </w:r>
    </w:p>
    <w:p w:rsidR="00C6767E" w:rsidRPr="00922441" w:rsidRDefault="00C6767E" w:rsidP="00C6767E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922441">
        <w:rPr>
          <w:rFonts w:ascii="Times New Roman" w:hAnsi="Times New Roman" w:cs="Times New Roman"/>
          <w:b/>
          <w:sz w:val="24"/>
        </w:rPr>
        <w:t>Pierre LA</w:t>
      </w:r>
      <w:r>
        <w:rPr>
          <w:rFonts w:ascii="Times New Roman" w:hAnsi="Times New Roman" w:cs="Times New Roman"/>
          <w:b/>
          <w:sz w:val="24"/>
        </w:rPr>
        <w:t>M</w:t>
      </w:r>
      <w:r w:rsidRPr="00922441">
        <w:rPr>
          <w:rFonts w:ascii="Times New Roman" w:hAnsi="Times New Roman" w:cs="Times New Roman"/>
          <w:b/>
          <w:sz w:val="24"/>
        </w:rPr>
        <w:t>BERT</w:t>
      </w:r>
      <w:r w:rsidRPr="00922441">
        <w:rPr>
          <w:rStyle w:val="Hyperlink"/>
          <w:rFonts w:ascii="Times New Roman" w:hAnsi="Times New Roman" w:cs="Times New Roman"/>
          <w:szCs w:val="24"/>
          <w:u w:val="none"/>
        </w:rPr>
        <w:t xml:space="preserve"> </w:t>
      </w:r>
      <w:r w:rsidRPr="00922441">
        <w:rPr>
          <w:rStyle w:val="Hyperlink"/>
          <w:rFonts w:ascii="Times New Roman" w:hAnsi="Times New Roman" w:cs="Times New Roman"/>
          <w:sz w:val="24"/>
          <w:szCs w:val="24"/>
          <w:u w:val="none"/>
        </w:rPr>
        <w:t>(</w:t>
      </w:r>
      <w:hyperlink r:id="rId8" w:history="1">
        <w:r w:rsidRPr="0092244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pierre.lambert@ulb.ac.be</w:t>
        </w:r>
      </w:hyperlink>
      <w:r w:rsidRPr="00922441">
        <w:rPr>
          <w:rStyle w:val="Hyperlink"/>
          <w:rFonts w:ascii="Times New Roman" w:hAnsi="Times New Roman" w:cs="Times New Roman"/>
          <w:sz w:val="24"/>
          <w:szCs w:val="24"/>
          <w:u w:val="none"/>
        </w:rPr>
        <w:t>)</w:t>
      </w:r>
    </w:p>
    <w:p w:rsidR="00C6767E" w:rsidRPr="00922441" w:rsidRDefault="00C6767E" w:rsidP="00C6767E">
      <w:pPr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</w:pPr>
      <w:proofErr w:type="spellStart"/>
      <w:r w:rsidRPr="003E1462">
        <w:rPr>
          <w:rFonts w:ascii="Times New Roman" w:hAnsi="Times New Roman" w:cs="Times New Roman"/>
          <w:b/>
          <w:sz w:val="24"/>
          <w:lang w:val="en-US"/>
        </w:rPr>
        <w:t>Youness</w:t>
      </w:r>
      <w:proofErr w:type="spellEnd"/>
      <w:r w:rsidRPr="003E1462">
        <w:rPr>
          <w:rFonts w:ascii="Times New Roman" w:hAnsi="Times New Roman" w:cs="Times New Roman"/>
          <w:b/>
          <w:sz w:val="24"/>
          <w:lang w:val="en-US"/>
        </w:rPr>
        <w:t xml:space="preserve"> TOURTIT</w:t>
      </w:r>
      <w:r w:rsidRPr="00922441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(</w:t>
      </w:r>
      <w:hyperlink r:id="rId9" w:history="1">
        <w:r w:rsidRPr="00FF44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youness.tourtit@ulb.ac.be</w:t>
        </w:r>
      </w:hyperlink>
      <w:r w:rsidRPr="00922441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>)</w:t>
      </w:r>
    </w:p>
    <w:p w:rsidR="00C6767E" w:rsidRPr="009114C3" w:rsidRDefault="00C6767E" w:rsidP="009114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70B0" w:rsidRDefault="008645C8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References: </w:t>
      </w:r>
    </w:p>
    <w:p w:rsidR="00B4222A" w:rsidRDefault="00B4222A" w:rsidP="00B422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22A">
        <w:rPr>
          <w:rFonts w:ascii="Times New Roman" w:hAnsi="Times New Roman" w:cs="Times New Roman"/>
          <w:sz w:val="24"/>
          <w:szCs w:val="24"/>
          <w:lang w:val="en-US"/>
        </w:rPr>
        <w:t xml:space="preserve">[1] Hyun </w:t>
      </w:r>
      <w:proofErr w:type="spellStart"/>
      <w:r w:rsidRPr="00B4222A">
        <w:rPr>
          <w:rFonts w:ascii="Times New Roman" w:hAnsi="Times New Roman" w:cs="Times New Roman"/>
          <w:sz w:val="24"/>
          <w:szCs w:val="24"/>
          <w:lang w:val="en-US"/>
        </w:rPr>
        <w:t>Wook</w:t>
      </w:r>
      <w:proofErr w:type="spellEnd"/>
      <w:r w:rsidRPr="00B4222A">
        <w:rPr>
          <w:rFonts w:ascii="Times New Roman" w:hAnsi="Times New Roman" w:cs="Times New Roman"/>
          <w:sz w:val="24"/>
          <w:szCs w:val="24"/>
          <w:lang w:val="en-US"/>
        </w:rPr>
        <w:t xml:space="preserve"> Kang, </w:t>
      </w:r>
      <w:proofErr w:type="spellStart"/>
      <w:r w:rsidRPr="00B4222A">
        <w:rPr>
          <w:rFonts w:ascii="Times New Roman" w:hAnsi="Times New Roman" w:cs="Times New Roman"/>
          <w:sz w:val="24"/>
          <w:szCs w:val="24"/>
          <w:lang w:val="en-US"/>
        </w:rPr>
        <w:t>Hyung</w:t>
      </w:r>
      <w:proofErr w:type="spellEnd"/>
      <w:r w:rsidRPr="00B4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  <w:lang w:val="en-US"/>
        </w:rPr>
        <w:t>Jin</w:t>
      </w:r>
      <w:proofErr w:type="spellEnd"/>
      <w:r w:rsidRPr="00B4222A">
        <w:rPr>
          <w:rFonts w:ascii="Times New Roman" w:hAnsi="Times New Roman" w:cs="Times New Roman"/>
          <w:sz w:val="24"/>
          <w:szCs w:val="24"/>
          <w:lang w:val="en-US"/>
        </w:rPr>
        <w:t xml:space="preserve"> Sung, </w:t>
      </w:r>
      <w:proofErr w:type="spellStart"/>
      <w:r w:rsidRPr="00B4222A">
        <w:rPr>
          <w:rFonts w:ascii="Times New Roman" w:hAnsi="Times New Roman" w:cs="Times New Roman"/>
          <w:sz w:val="24"/>
          <w:szCs w:val="24"/>
          <w:lang w:val="en-US"/>
        </w:rPr>
        <w:t>Taik</w:t>
      </w:r>
      <w:proofErr w:type="spellEnd"/>
      <w:r w:rsidRPr="00B4222A">
        <w:rPr>
          <w:rFonts w:ascii="Times New Roman" w:hAnsi="Times New Roman" w:cs="Times New Roman"/>
          <w:sz w:val="24"/>
          <w:szCs w:val="24"/>
          <w:lang w:val="en-US"/>
        </w:rPr>
        <w:t>-Min Lee, Dong-Soo Kim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222A">
        <w:rPr>
          <w:rFonts w:ascii="Times New Roman" w:hAnsi="Times New Roman" w:cs="Times New Roman"/>
          <w:sz w:val="24"/>
          <w:szCs w:val="24"/>
          <w:lang w:val="en-US"/>
        </w:rPr>
        <w:t>and Chang-</w:t>
      </w:r>
      <w:proofErr w:type="spellStart"/>
      <w:r w:rsidRPr="00B4222A">
        <w:rPr>
          <w:rFonts w:ascii="Times New Roman" w:hAnsi="Times New Roman" w:cs="Times New Roman"/>
          <w:sz w:val="24"/>
          <w:szCs w:val="24"/>
          <w:lang w:val="en-US"/>
        </w:rPr>
        <w:t>Jin</w:t>
      </w:r>
      <w:proofErr w:type="spellEnd"/>
      <w:r w:rsidRPr="00B4222A">
        <w:rPr>
          <w:rFonts w:ascii="Times New Roman" w:hAnsi="Times New Roman" w:cs="Times New Roman"/>
          <w:sz w:val="24"/>
          <w:szCs w:val="24"/>
          <w:lang w:val="en-US"/>
        </w:rPr>
        <w:t xml:space="preserve"> Kim, Liquid transfer between two separating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222A">
        <w:rPr>
          <w:rFonts w:ascii="Times New Roman" w:hAnsi="Times New Roman" w:cs="Times New Roman"/>
          <w:sz w:val="24"/>
          <w:szCs w:val="24"/>
          <w:lang w:val="en-US"/>
        </w:rPr>
        <w:t xml:space="preserve">plates for micro-gravure-offset printing, J. </w:t>
      </w:r>
      <w:proofErr w:type="spellStart"/>
      <w:r w:rsidRPr="00B4222A">
        <w:rPr>
          <w:rFonts w:ascii="Times New Roman" w:hAnsi="Times New Roman" w:cs="Times New Roman"/>
          <w:sz w:val="24"/>
          <w:szCs w:val="24"/>
          <w:lang w:val="en-US"/>
        </w:rPr>
        <w:t>Micromech</w:t>
      </w:r>
      <w:proofErr w:type="spellEnd"/>
      <w:r w:rsidRPr="00B422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222A">
        <w:rPr>
          <w:rFonts w:ascii="Times New Roman" w:hAnsi="Times New Roman" w:cs="Times New Roman"/>
          <w:sz w:val="24"/>
          <w:szCs w:val="24"/>
          <w:lang w:val="en-US"/>
        </w:rPr>
        <w:t>Microeng</w:t>
      </w:r>
      <w:proofErr w:type="spellEnd"/>
      <w:r w:rsidRPr="00B4222A">
        <w:rPr>
          <w:rFonts w:ascii="Times New Roman" w:hAnsi="Times New Roman" w:cs="Times New Roman"/>
          <w:sz w:val="24"/>
          <w:szCs w:val="24"/>
          <w:lang w:val="en-US"/>
        </w:rPr>
        <w:t>. 19 (2009) 015025 (9pp)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778A" w:rsidRDefault="0045778A" w:rsidP="000F11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F34C78">
        <w:rPr>
          <w:rFonts w:ascii="Times New Roman" w:hAnsi="Times New Roman" w:cs="Times New Roman"/>
          <w:sz w:val="24"/>
          <w:szCs w:val="24"/>
          <w:lang w:val="en-US"/>
        </w:rPr>
        <w:t xml:space="preserve">H. Chen, A. </w:t>
      </w:r>
      <w:proofErr w:type="spellStart"/>
      <w:r w:rsidR="00F34C78">
        <w:rPr>
          <w:rFonts w:ascii="Times New Roman" w:hAnsi="Times New Roman" w:cs="Times New Roman"/>
          <w:sz w:val="24"/>
          <w:szCs w:val="24"/>
          <w:lang w:val="en-US"/>
        </w:rPr>
        <w:t>Amirfazli</w:t>
      </w:r>
      <w:proofErr w:type="spellEnd"/>
      <w:r w:rsidR="00F34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1A3">
        <w:rPr>
          <w:rFonts w:ascii="Times New Roman" w:hAnsi="Times New Roman" w:cs="Times New Roman"/>
          <w:sz w:val="24"/>
          <w:szCs w:val="24"/>
          <w:lang w:val="en-US"/>
        </w:rPr>
        <w:t xml:space="preserve">and T. Tang, </w:t>
      </w:r>
      <w:r w:rsidR="000F11A3" w:rsidRPr="000F11A3">
        <w:rPr>
          <w:rFonts w:ascii="Times New Roman" w:hAnsi="Times New Roman" w:cs="Times New Roman"/>
          <w:sz w:val="24"/>
          <w:szCs w:val="24"/>
          <w:lang w:val="en-US"/>
        </w:rPr>
        <w:t>Modeling Liquid Bridge between Surfaces with Contact Angle</w:t>
      </w:r>
      <w:r w:rsidR="000F1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1A3" w:rsidRPr="000F11A3">
        <w:rPr>
          <w:rFonts w:ascii="Times New Roman" w:hAnsi="Times New Roman" w:cs="Times New Roman"/>
          <w:sz w:val="24"/>
          <w:szCs w:val="24"/>
          <w:lang w:val="en-US"/>
        </w:rPr>
        <w:t>Hysteresis, Langmuir 2013, 29, 3310</w:t>
      </w:r>
      <w:r w:rsidR="000F11A3" w:rsidRPr="000F11A3">
        <w:rPr>
          <w:rFonts w:ascii="Times New Roman" w:hAnsi="Times New Roman" w:cs="Times New Roman" w:hint="eastAsia"/>
          <w:sz w:val="24"/>
          <w:szCs w:val="24"/>
          <w:lang w:val="en-US"/>
        </w:rPr>
        <w:t>−</w:t>
      </w:r>
      <w:r w:rsidR="000F11A3" w:rsidRPr="000F11A3">
        <w:rPr>
          <w:rFonts w:ascii="Times New Roman" w:hAnsi="Times New Roman" w:cs="Times New Roman"/>
          <w:sz w:val="24"/>
          <w:szCs w:val="24"/>
          <w:lang w:val="en-US"/>
        </w:rPr>
        <w:t>3319</w:t>
      </w:r>
    </w:p>
    <w:p w:rsidR="000970B0" w:rsidRPr="000970B0" w:rsidRDefault="000970B0" w:rsidP="000F11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2FBD">
        <w:rPr>
          <w:rFonts w:ascii="Times New Roman" w:hAnsi="Times New Roman" w:cs="Times New Roman"/>
          <w:b/>
          <w:sz w:val="24"/>
          <w:szCs w:val="24"/>
          <w:lang w:val="en-US"/>
        </w:rPr>
        <w:t>Suggested additional reading:</w:t>
      </w:r>
    </w:p>
    <w:p w:rsidR="000970B0" w:rsidRDefault="000970B0" w:rsidP="00F34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4C78">
        <w:rPr>
          <w:rFonts w:ascii="Times New Roman" w:hAnsi="Times New Roman" w:cs="Times New Roman"/>
          <w:sz w:val="24"/>
          <w:szCs w:val="24"/>
          <w:lang w:val="en-US"/>
        </w:rPr>
        <w:t xml:space="preserve">Hong, S.-J.; Chou, T.-H.; Chan, S. H.; Sheng, Y.-J.; </w:t>
      </w:r>
      <w:proofErr w:type="spellStart"/>
      <w:r w:rsidRPr="00F34C78">
        <w:rPr>
          <w:rFonts w:ascii="Times New Roman" w:hAnsi="Times New Roman" w:cs="Times New Roman"/>
          <w:sz w:val="24"/>
          <w:szCs w:val="24"/>
          <w:lang w:val="en-US"/>
        </w:rPr>
        <w:t>Tsao</w:t>
      </w:r>
      <w:proofErr w:type="spellEnd"/>
      <w:r w:rsidRPr="00F34C78">
        <w:rPr>
          <w:rFonts w:ascii="Times New Roman" w:hAnsi="Times New Roman" w:cs="Times New Roman"/>
          <w:sz w:val="24"/>
          <w:szCs w:val="24"/>
          <w:lang w:val="en-US"/>
        </w:rPr>
        <w:t xml:space="preserve">, H.-K, Droplet Compression and Relaxation by a </w:t>
      </w:r>
      <w:proofErr w:type="spellStart"/>
      <w:r w:rsidRPr="00F34C78">
        <w:rPr>
          <w:rFonts w:ascii="Times New Roman" w:hAnsi="Times New Roman" w:cs="Times New Roman"/>
          <w:sz w:val="24"/>
          <w:szCs w:val="24"/>
          <w:lang w:val="en-US"/>
        </w:rPr>
        <w:t>Superhydrophobic</w:t>
      </w:r>
      <w:proofErr w:type="spellEnd"/>
      <w:r w:rsidRPr="00F34C78">
        <w:rPr>
          <w:rFonts w:ascii="Times New Roman" w:hAnsi="Times New Roman" w:cs="Times New Roman"/>
          <w:sz w:val="24"/>
          <w:szCs w:val="24"/>
          <w:lang w:val="en-US"/>
        </w:rPr>
        <w:t xml:space="preserve"> Surface: Contact Angle Hysteresis. Langmuir 2012, 28, 5606</w:t>
      </w:r>
      <w:r w:rsidRPr="00F34C78">
        <w:rPr>
          <w:rFonts w:ascii="Times New Roman" w:hAnsi="Times New Roman" w:cs="Times New Roman" w:hint="eastAsia"/>
          <w:sz w:val="24"/>
          <w:szCs w:val="24"/>
          <w:lang w:val="en-US"/>
        </w:rPr>
        <w:t>−</w:t>
      </w:r>
      <w:r w:rsidRPr="00F34C78">
        <w:rPr>
          <w:rFonts w:ascii="Times New Roman" w:hAnsi="Times New Roman" w:cs="Times New Roman"/>
          <w:sz w:val="24"/>
          <w:szCs w:val="24"/>
          <w:lang w:val="en-US"/>
        </w:rPr>
        <w:t>5613.</w:t>
      </w:r>
    </w:p>
    <w:p w:rsidR="00F34C78" w:rsidRPr="003C0EE6" w:rsidRDefault="00800730" w:rsidP="003C0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H. Chen, T. Tang </w:t>
      </w:r>
      <w:r w:rsidR="003C0EE6" w:rsidRPr="003C0EE6">
        <w:rPr>
          <w:rFonts w:ascii="Times New Roman" w:hAnsi="Times New Roman" w:cs="Times New Roman"/>
          <w:sz w:val="24"/>
          <w:szCs w:val="24"/>
          <w:lang w:val="en-US"/>
        </w:rPr>
        <w:t xml:space="preserve">and A. </w:t>
      </w:r>
      <w:proofErr w:type="spellStart"/>
      <w:r w:rsidR="003C0EE6" w:rsidRPr="003C0EE6">
        <w:rPr>
          <w:rFonts w:ascii="Times New Roman" w:hAnsi="Times New Roman" w:cs="Times New Roman"/>
          <w:sz w:val="24"/>
          <w:szCs w:val="24"/>
          <w:lang w:val="en-US"/>
        </w:rPr>
        <w:t>Amirfazli</w:t>
      </w:r>
      <w:proofErr w:type="spellEnd"/>
      <w:r w:rsidR="003C0EE6" w:rsidRPr="003C0EE6">
        <w:rPr>
          <w:rFonts w:ascii="Times New Roman" w:hAnsi="Times New Roman" w:cs="Times New Roman"/>
          <w:sz w:val="24"/>
          <w:szCs w:val="24"/>
          <w:lang w:val="en-US"/>
        </w:rPr>
        <w:t>, Fast Liquid Transfer between Surfaces: Breakup of Stretched Liquid</w:t>
      </w:r>
      <w:r w:rsidR="003C0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EE6" w:rsidRPr="003C0EE6">
        <w:rPr>
          <w:rFonts w:ascii="Times New Roman" w:hAnsi="Times New Roman" w:cs="Times New Roman"/>
          <w:sz w:val="24"/>
          <w:szCs w:val="24"/>
          <w:lang w:val="en-US"/>
        </w:rPr>
        <w:t>Bridges, Langmuir 2015, 31, 11470</w:t>
      </w:r>
      <w:r w:rsidR="003C0EE6" w:rsidRPr="003C0EE6">
        <w:rPr>
          <w:rFonts w:ascii="Times New Roman" w:hAnsi="Times New Roman" w:cs="Times New Roman" w:hint="eastAsia"/>
          <w:sz w:val="24"/>
          <w:szCs w:val="24"/>
          <w:lang w:val="en-US"/>
        </w:rPr>
        <w:t>−</w:t>
      </w:r>
      <w:r w:rsidR="003C0EE6" w:rsidRPr="003C0EE6">
        <w:rPr>
          <w:rFonts w:ascii="Times New Roman" w:hAnsi="Times New Roman" w:cs="Times New Roman"/>
          <w:sz w:val="24"/>
          <w:szCs w:val="24"/>
          <w:lang w:val="en-US"/>
        </w:rPr>
        <w:t>11476</w:t>
      </w:r>
    </w:p>
    <w:sectPr w:rsidR="00F34C78" w:rsidRPr="003C0EE6" w:rsidSect="0000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FFB"/>
    <w:multiLevelType w:val="hybridMultilevel"/>
    <w:tmpl w:val="95FA0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7758"/>
    <w:multiLevelType w:val="hybridMultilevel"/>
    <w:tmpl w:val="83FCCB10"/>
    <w:lvl w:ilvl="0" w:tplc="6A860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8"/>
    <w:rsid w:val="00006057"/>
    <w:rsid w:val="000970B0"/>
    <w:rsid w:val="000F11A3"/>
    <w:rsid w:val="001266EF"/>
    <w:rsid w:val="00156B25"/>
    <w:rsid w:val="001B1D12"/>
    <w:rsid w:val="001E6EFD"/>
    <w:rsid w:val="00283B67"/>
    <w:rsid w:val="002C2125"/>
    <w:rsid w:val="003C0EE6"/>
    <w:rsid w:val="003D7AF9"/>
    <w:rsid w:val="0045778A"/>
    <w:rsid w:val="0046376A"/>
    <w:rsid w:val="00480EE2"/>
    <w:rsid w:val="004A0AB9"/>
    <w:rsid w:val="005351D3"/>
    <w:rsid w:val="0058208B"/>
    <w:rsid w:val="005D7015"/>
    <w:rsid w:val="006333EA"/>
    <w:rsid w:val="00800730"/>
    <w:rsid w:val="008645C8"/>
    <w:rsid w:val="008D70EB"/>
    <w:rsid w:val="009114C3"/>
    <w:rsid w:val="00957471"/>
    <w:rsid w:val="009E1976"/>
    <w:rsid w:val="00A047B3"/>
    <w:rsid w:val="00A16E99"/>
    <w:rsid w:val="00A265B9"/>
    <w:rsid w:val="00A47D9E"/>
    <w:rsid w:val="00AD0D41"/>
    <w:rsid w:val="00AF0A46"/>
    <w:rsid w:val="00B4222A"/>
    <w:rsid w:val="00C6767E"/>
    <w:rsid w:val="00CA2DF5"/>
    <w:rsid w:val="00F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F420-3DB4-425F-B87B-924B8E2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56B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lambert@ulb.ac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ness.tourtit@ulb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TOURTIT</dc:creator>
  <cp:lastModifiedBy>Pierre Lambert</cp:lastModifiedBy>
  <cp:revision>3</cp:revision>
  <dcterms:created xsi:type="dcterms:W3CDTF">2017-03-24T09:35:00Z</dcterms:created>
  <dcterms:modified xsi:type="dcterms:W3CDTF">2017-03-24T09:44:00Z</dcterms:modified>
</cp:coreProperties>
</file>